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80" w:rsidRDefault="002D0C80" w:rsidP="002D0C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JAVNOM NATJEČAJU</w:t>
      </w:r>
    </w:p>
    <w:p w:rsidR="002D0C80" w:rsidRDefault="002D0C80" w:rsidP="002D0C8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Objava opisa poslova radnih mjesta za koja će se vršiti testiranje, pravni i drugi izvori</w:t>
      </w:r>
    </w:p>
    <w:p w:rsidR="002D0C80" w:rsidRDefault="002D0C80" w:rsidP="002D0C8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za pripremanje kandidata/</w:t>
      </w:r>
      <w:proofErr w:type="spellStart"/>
      <w:r>
        <w:rPr>
          <w:rFonts w:ascii="Arial" w:eastAsiaTheme="minorHAnsi" w:hAnsi="Arial" w:cs="Arial"/>
        </w:rPr>
        <w:t>tkinja</w:t>
      </w:r>
      <w:proofErr w:type="spellEnd"/>
      <w:r>
        <w:rPr>
          <w:rFonts w:ascii="Arial" w:eastAsiaTheme="minorHAnsi" w:hAnsi="Arial" w:cs="Arial"/>
        </w:rPr>
        <w:t xml:space="preserve"> za testiranje, plaća radnog mjesta te način testiranja</w:t>
      </w:r>
    </w:p>
    <w:p w:rsidR="002D0C80" w:rsidRDefault="002D0C80" w:rsidP="002D0C8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propisani su člankom 4. Uredbe o raspisivanju i provedbi javnog natječaja i internog</w:t>
      </w:r>
    </w:p>
    <w:p w:rsidR="002D0C80" w:rsidRDefault="002D0C80" w:rsidP="002D0C80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2D0C80" w:rsidTr="002D0C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80" w:rsidRDefault="002D0C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0" w:rsidRDefault="002D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C80" w:rsidRDefault="002D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2D0C80" w:rsidTr="002D0C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80" w:rsidRDefault="002D0C80" w:rsidP="002D0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Y760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0" w:rsidRDefault="002D0C8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DAKTILOGRAF U SMJENI</w:t>
            </w:r>
            <w:r>
              <w:rPr>
                <w:rFonts w:ascii="Arial" w:hAnsi="Arial" w:cs="Arial"/>
                <w:sz w:val="20"/>
                <w:szCs w:val="20"/>
              </w:rPr>
              <w:t xml:space="preserve"> Obavlja prijepis materijala, piše po diktatu, priprema tablice s podacima, odrađuje informacije i podatke, temeljem analognog ili digitalnog audio zapisa stvara pisani dokument, radi u smjenama.</w:t>
            </w:r>
          </w:p>
          <w:p w:rsidR="002D0C80" w:rsidRDefault="002D0C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C80" w:rsidRDefault="002D0C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Pravni izvori za pripremanje kandidata za testiranje:</w:t>
            </w:r>
          </w:p>
          <w:p w:rsidR="002D0C80" w:rsidRDefault="002D0C80">
            <w:pPr>
              <w:pStyle w:val="StandardWeb"/>
              <w:spacing w:line="255" w:lineRule="atLeast"/>
              <w:ind w:left="720"/>
              <w:rPr>
                <w:rStyle w:val="Naglaeno"/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Naglaeno"/>
                <w:rFonts w:ascii="Arial" w:hAnsi="Arial" w:cs="Arial"/>
                <w:color w:val="000000"/>
                <w:sz w:val="20"/>
                <w:szCs w:val="20"/>
                <w:lang w:eastAsia="en-US"/>
              </w:rPr>
              <w:t>Zakon o općem upravnom postupku (Narodne novine br. 47/09 i 110/21)</w:t>
            </w:r>
          </w:p>
          <w:p w:rsidR="00FF74E3" w:rsidRDefault="00FF74E3">
            <w:pPr>
              <w:pStyle w:val="StandardWeb"/>
              <w:spacing w:line="255" w:lineRule="atLeast"/>
              <w:ind w:left="720"/>
              <w:rPr>
                <w:rStyle w:val="Naglaeno"/>
                <w:color w:val="000000"/>
                <w:lang w:eastAsia="en-US"/>
              </w:rPr>
            </w:pPr>
            <w:r>
              <w:rPr>
                <w:rStyle w:val="Naglaeno"/>
                <w:rFonts w:ascii="Arial" w:hAnsi="Arial" w:cs="Arial"/>
                <w:color w:val="000000"/>
                <w:sz w:val="20"/>
                <w:szCs w:val="20"/>
                <w:lang w:eastAsia="en-US"/>
              </w:rPr>
              <w:t>Uredba o uredskom poslovanju (NN 75/21)</w:t>
            </w:r>
          </w:p>
          <w:p w:rsidR="002D0C80" w:rsidRDefault="002D0C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</w:t>
            </w:r>
          </w:p>
          <w:p w:rsidR="002D0C80" w:rsidRDefault="002D0C8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80" w:rsidTr="002D0C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0" w:rsidRDefault="002D0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Y511</w:t>
            </w:r>
          </w:p>
          <w:p w:rsidR="002D0C80" w:rsidRDefault="002D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0" w:rsidRDefault="002D0C8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UPRAVNI REFERENT</w:t>
            </w:r>
            <w:r>
              <w:rPr>
                <w:rFonts w:ascii="Arial" w:hAnsi="Arial" w:cs="Arial"/>
                <w:sz w:val="20"/>
                <w:szCs w:val="20"/>
              </w:rPr>
              <w:t xml:space="preserve"> Obavlja poslove i vodi upravni postupak iz područja prebivališta i boravišta, izdavanja osobnih iskaznica, izdavanja putnih isprava, poslove državljanstva, registracije vozila, vozačkih dozvola, oružja, reguliranja boravka i rada stranaca.</w:t>
            </w:r>
          </w:p>
          <w:p w:rsidR="002D0C80" w:rsidRDefault="002D0C8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  <w:p w:rsidR="002D0C80" w:rsidRDefault="002D0C8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  <w:p w:rsidR="002D0C80" w:rsidRDefault="002D0C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Pravni izvori za pripremanje kandidata za testiranje:</w:t>
            </w:r>
          </w:p>
          <w:p w:rsidR="002D0C80" w:rsidRDefault="002D0C80">
            <w:pPr>
              <w:pStyle w:val="StandardWeb"/>
              <w:spacing w:line="255" w:lineRule="atLeast"/>
              <w:ind w:left="720"/>
              <w:rPr>
                <w:rStyle w:val="Naglaeno"/>
                <w:color w:val="000000"/>
                <w:lang w:eastAsia="en-US"/>
              </w:rPr>
            </w:pPr>
            <w:r>
              <w:rPr>
                <w:rStyle w:val="Naglaeno"/>
                <w:rFonts w:ascii="Arial" w:hAnsi="Arial" w:cs="Arial"/>
                <w:color w:val="000000"/>
                <w:sz w:val="20"/>
                <w:szCs w:val="20"/>
                <w:lang w:eastAsia="en-US"/>
              </w:rPr>
              <w:t>Zakon o općem upravnom postupku (Narodne novine br. 47/09 i 110/21)</w:t>
            </w:r>
          </w:p>
          <w:p w:rsidR="002D0C80" w:rsidRDefault="002D0C80">
            <w:pPr>
              <w:spacing w:after="0" w:line="240" w:lineRule="auto"/>
              <w:ind w:firstLine="708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Zakon o osobnoj iskaznici („Narodne novine“, br. 62/15,42/20, 144/20 i 114/22)</w:t>
            </w:r>
          </w:p>
          <w:p w:rsidR="002D0C80" w:rsidRDefault="002D0C8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Zakon o prebivalištu (Narodne novine br. </w:t>
            </w:r>
            <w:hyperlink r:id="rId4" w:history="1">
              <w:r>
                <w:rPr>
                  <w:rStyle w:val="Hiperveza"/>
                  <w:rFonts w:ascii="Arial" w:hAnsi="Arial" w:cs="Arial"/>
                  <w:sz w:val="20"/>
                  <w:szCs w:val="20"/>
                </w:rPr>
                <w:t>144/12</w:t>
              </w:r>
            </w:hyperlink>
            <w:r>
              <w:rPr>
                <w:rStyle w:val="Hiperveza"/>
                <w:rFonts w:ascii="Arial" w:hAnsi="Arial" w:cs="Arial"/>
                <w:sz w:val="20"/>
                <w:szCs w:val="20"/>
              </w:rPr>
              <w:t xml:space="preserve">, </w:t>
            </w:r>
            <w:hyperlink r:id="rId5" w:history="1">
              <w:r>
                <w:rPr>
                  <w:rStyle w:val="Hiperveza"/>
                  <w:rFonts w:ascii="Arial" w:hAnsi="Arial" w:cs="Arial"/>
                  <w:sz w:val="20"/>
                  <w:szCs w:val="20"/>
                </w:rPr>
                <w:t>158/13</w:t>
              </w:r>
            </w:hyperlink>
            <w:r>
              <w:rPr>
                <w:rStyle w:val="Hiperveza"/>
                <w:rFonts w:ascii="Arial" w:hAnsi="Arial" w:cs="Arial"/>
                <w:sz w:val="20"/>
                <w:szCs w:val="20"/>
              </w:rPr>
              <w:t xml:space="preserve"> – Uredba o izmjeni Zakona o prebivalištu i 114/22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D0C80" w:rsidRDefault="002D0C8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0C80" w:rsidRDefault="002D0C80" w:rsidP="002D0C80">
      <w:pPr>
        <w:pStyle w:val="StandardWeb"/>
        <w:spacing w:line="25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2D0C80" w:rsidRDefault="002D0C80" w:rsidP="002D0C80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Plaća radnih mjesta državnih službenika određena je Uredbom o nazivima radnih mjesta i koeficijentima složenosti poslova u državnoj službi (Narodne novine, br. 37/2001, 38/2001, 71/2001, 89/2001, 112/2001, 7/2002,17/2003, 197/2003, 21/2004, 25/2004, 66/2005, 131/2005, 11/2007, 47/2007, 109/2007, 58/2008, 32/2009, 140/2009, 21/2010, 38/2010, 77/2010, 113/2010, 22/2011, 142/2011, 31/2012, 49/2012, 60/2012, 78/2012, 82/2012, 100/2012, 124/2012, 140/2012, 16/2013, 25/2013, </w:t>
      </w:r>
      <w:r>
        <w:rPr>
          <w:rFonts w:ascii="Arial" w:hAnsi="Arial" w:cs="Arial"/>
          <w:sz w:val="20"/>
          <w:szCs w:val="20"/>
        </w:rPr>
        <w:t xml:space="preserve">52/2013, </w:t>
      </w:r>
      <w:r>
        <w:rPr>
          <w:rFonts w:ascii="Arial" w:hAnsi="Arial" w:cs="Arial"/>
          <w:color w:val="000000"/>
          <w:sz w:val="20"/>
          <w:szCs w:val="20"/>
        </w:rPr>
        <w:t xml:space="preserve">96/2013, 126/2013, </w:t>
      </w:r>
      <w:r>
        <w:rPr>
          <w:rFonts w:ascii="Arial" w:hAnsi="Arial" w:cs="Arial"/>
          <w:sz w:val="20"/>
          <w:szCs w:val="20"/>
        </w:rPr>
        <w:t>2/2014, 94/2014, 140/2014, 151/2014, 76/2015, 100/2015, 71/2018, 15/2019, 73/2019, 63/2021</w:t>
      </w:r>
      <w:r w:rsidR="00FF74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13/2022</w:t>
      </w:r>
      <w:r w:rsidR="00FF74E3">
        <w:rPr>
          <w:rFonts w:ascii="Arial" w:hAnsi="Arial" w:cs="Arial"/>
          <w:sz w:val="20"/>
          <w:szCs w:val="20"/>
        </w:rPr>
        <w:t>, 139/2022 i 26/2023</w:t>
      </w:r>
      <w:r>
        <w:rPr>
          <w:rFonts w:ascii="Arial" w:hAnsi="Arial" w:cs="Arial"/>
          <w:color w:val="000000"/>
          <w:sz w:val="20"/>
          <w:szCs w:val="20"/>
        </w:rPr>
        <w:t xml:space="preserve">) i </w:t>
      </w:r>
      <w:r>
        <w:rPr>
          <w:rFonts w:ascii="Arial" w:hAnsi="Arial" w:cs="Arial"/>
          <w:sz w:val="20"/>
          <w:szCs w:val="20"/>
        </w:rPr>
        <w:t>Odlukom o materijalnim i nematerijalnim pravima, drugim naknadama te visini osnovice za obračun plaće državnih službenika i namještenika</w:t>
      </w:r>
      <w:r>
        <w:rPr>
          <w:rFonts w:ascii="Arial" w:hAnsi="Arial" w:cs="Arial"/>
          <w:color w:val="000000"/>
          <w:sz w:val="20"/>
          <w:szCs w:val="20"/>
        </w:rPr>
        <w:t xml:space="preserve"> (Narodne novine, br.16/2022).</w:t>
      </w:r>
    </w:p>
    <w:p w:rsidR="002D0C80" w:rsidRDefault="002D0C80" w:rsidP="002D0C80">
      <w:pPr>
        <w:pStyle w:val="StandardWeb"/>
        <w:spacing w:line="255" w:lineRule="atLeast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2D0C80" w:rsidRDefault="002D0C80" w:rsidP="002D0C80">
      <w:pPr>
        <w:pStyle w:val="StandardWeb"/>
        <w:spacing w:line="255" w:lineRule="atLeast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Spomenuti propisi mogu se pronaći na web stranicama Narodnih novina, </w:t>
      </w:r>
      <w:hyperlink r:id="rId6" w:history="1">
        <w:r>
          <w:rPr>
            <w:rStyle w:val="Hiperveza"/>
            <w:rFonts w:ascii="Arial" w:hAnsi="Arial" w:cs="Arial"/>
            <w:sz w:val="20"/>
            <w:szCs w:val="20"/>
          </w:rPr>
          <w:t>www.nn.hr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2D0C80" w:rsidRDefault="002D0C80" w:rsidP="002D0C80">
      <w:pPr>
        <w:pStyle w:val="StandardWeb"/>
        <w:spacing w:line="255" w:lineRule="atLeast"/>
        <w:jc w:val="center"/>
        <w:rPr>
          <w:rFonts w:ascii="Arial" w:hAnsi="Arial" w:cs="Arial"/>
          <w:color w:val="000000"/>
        </w:rPr>
      </w:pPr>
    </w:p>
    <w:p w:rsidR="002D0C80" w:rsidRDefault="002D0C80" w:rsidP="002D0C8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TESTIRANJE KANDIDATA</w:t>
      </w:r>
    </w:p>
    <w:p w:rsidR="002D0C80" w:rsidRDefault="002D0C80" w:rsidP="002D0C80">
      <w:pPr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sz w:val="20"/>
          <w:szCs w:val="20"/>
        </w:rPr>
      </w:pPr>
      <w:r>
        <w:rPr>
          <w:rFonts w:ascii="Helvetica" w:eastAsiaTheme="minorHAnsi" w:hAnsi="Helvetica" w:cs="Helvetica"/>
          <w:sz w:val="20"/>
          <w:szCs w:val="20"/>
        </w:rPr>
        <w:t>Provjera znanja, sposobnosti i vještina kandidata te rezultata u dosadašnjem radu</w:t>
      </w:r>
    </w:p>
    <w:p w:rsidR="002D0C80" w:rsidRDefault="002D0C80" w:rsidP="002D0C80">
      <w:r>
        <w:rPr>
          <w:rFonts w:ascii="Helvetica" w:eastAsiaTheme="minorHAnsi" w:hAnsi="Helvetica" w:cs="Helvetica"/>
          <w:sz w:val="20"/>
          <w:szCs w:val="20"/>
        </w:rPr>
        <w:t>utvr</w:t>
      </w:r>
      <w:r>
        <w:rPr>
          <w:rFonts w:ascii="Arial" w:eastAsiaTheme="minorHAnsi" w:hAnsi="Arial" w:cs="Arial"/>
          <w:sz w:val="20"/>
          <w:szCs w:val="20"/>
        </w:rPr>
        <w:t>đ</w:t>
      </w:r>
      <w:r>
        <w:rPr>
          <w:rFonts w:ascii="Helvetica" w:eastAsiaTheme="minorHAnsi" w:hAnsi="Helvetica" w:cs="Helvetica"/>
          <w:sz w:val="20"/>
          <w:szCs w:val="20"/>
        </w:rPr>
        <w:t>uje se putem testiranja i razgovora (intervjua) Komisije s kandidatima.</w:t>
      </w:r>
    </w:p>
    <w:p w:rsidR="00D517E0" w:rsidRDefault="002D0C80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D5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9C"/>
    <w:rsid w:val="002D0C80"/>
    <w:rsid w:val="00587CF0"/>
    <w:rsid w:val="00B27C4C"/>
    <w:rsid w:val="00D517E0"/>
    <w:rsid w:val="00F2589C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7608-25C0-41D7-BC1D-B2C40295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C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D0C80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2D0C8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D0C8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D0C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2D0C8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C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.hr" TargetMode="External"/><Relationship Id="rId5" Type="http://schemas.openxmlformats.org/officeDocument/2006/relationships/hyperlink" Target="http://narodne-novine.nn.hr/clanci/sluzbeni/2013_12_158_3310.html" TargetMode="External"/><Relationship Id="rId4" Type="http://schemas.openxmlformats.org/officeDocument/2006/relationships/hyperlink" Target="http://narodne-novine.nn.hr/clanci/sluzbeni/2012_12_144_307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Purić Marija</dc:creator>
  <cp:keywords/>
  <dc:description/>
  <cp:lastModifiedBy>Purić Marija</cp:lastModifiedBy>
  <cp:revision>4</cp:revision>
  <cp:lastPrinted>2023-04-27T12:15:00Z</cp:lastPrinted>
  <dcterms:created xsi:type="dcterms:W3CDTF">2023-04-26T06:06:00Z</dcterms:created>
  <dcterms:modified xsi:type="dcterms:W3CDTF">2023-04-27T12:15:00Z</dcterms:modified>
</cp:coreProperties>
</file>